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F185" w14:textId="01BA12B4" w:rsidR="005621BF" w:rsidRPr="00E329AF" w:rsidRDefault="005621BF" w:rsidP="005621BF">
      <w:pPr>
        <w:snapToGrid w:val="0"/>
        <w:jc w:val="center"/>
        <w:rPr>
          <w:rFonts w:ascii="BIZ UDゴシック" w:eastAsia="BIZ UDゴシック" w:hAnsi="BIZ UDゴシック" w:hint="eastAsia"/>
          <w:sz w:val="28"/>
          <w:szCs w:val="28"/>
        </w:rPr>
      </w:pPr>
      <w:r w:rsidRPr="00E329AF">
        <w:rPr>
          <w:rFonts w:ascii="BIZ UDゴシック" w:eastAsia="BIZ UDゴシック" w:hAnsi="BIZ UDゴシック" w:hint="eastAsia"/>
          <w:sz w:val="28"/>
          <w:szCs w:val="28"/>
        </w:rPr>
        <w:t>発表準備　チェックシート</w:t>
      </w:r>
    </w:p>
    <w:p w14:paraId="63793ED3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</w:rPr>
      </w:pPr>
    </w:p>
    <w:p w14:paraId="3D6C17BE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□本文中に出てくる語句の読みが分かる。（音読できる）</w:t>
      </w:r>
    </w:p>
    <w:p w14:paraId="76D7ADDC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□本文中に出てくる語句の意味が分かる。</w:t>
      </w:r>
    </w:p>
    <w:p w14:paraId="4B35C8F5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□本文全体を意味段落に分けることができている。</w:t>
      </w:r>
    </w:p>
    <w:p w14:paraId="696B388A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□意味段落ごとに内容を一言で説明できる。</w:t>
      </w:r>
    </w:p>
    <w:p w14:paraId="516508A8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□本文読解のキーワードをいくつか示し、その説明ができる。</w:t>
      </w:r>
    </w:p>
    <w:p w14:paraId="2C09FEE8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□「恣意性」について、本文中の例を挙げて説明できる。</w:t>
      </w:r>
    </w:p>
    <w:p w14:paraId="1684D703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□「恣意性」について、本文以外の例を挙げて説明できる。</w:t>
      </w:r>
    </w:p>
    <w:p w14:paraId="01394192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□「恣意性」には二種類の「恣意性」があることを説明できる。</w:t>
      </w:r>
    </w:p>
    <w:p w14:paraId="0C95295A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□本文の記述を参考に、「言語」について自分の意見を述べることができる。</w:t>
      </w:r>
    </w:p>
    <w:p w14:paraId="38E3FCEF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</w:p>
    <w:p w14:paraId="516014B9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 xml:space="preserve">            （＊以下は、担当文献に応じて準備する）</w:t>
      </w:r>
    </w:p>
    <w:p w14:paraId="33CC9890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</w:p>
    <w:p w14:paraId="6E07D6EE" w14:textId="1D6B2DE6" w:rsidR="005621BF" w:rsidRPr="00E329AF" w:rsidRDefault="005621BF" w:rsidP="005621BF">
      <w:pPr>
        <w:snapToGrid w:val="0"/>
        <w:rPr>
          <w:rFonts w:ascii="BIZ UDゴシック" w:eastAsia="BIZ UDゴシック" w:hAnsi="BIZ UDゴシック" w:hint="eastAsia"/>
          <w:sz w:val="24"/>
          <w:szCs w:val="24"/>
        </w:rPr>
      </w:pPr>
      <w:r w:rsidRPr="00E329AF">
        <w:rPr>
          <w:rFonts w:ascii="BIZ UDゴシック" w:eastAsia="BIZ UDゴシック" w:hAnsi="BIZ UDゴシック" w:hint="eastAsia"/>
          <w:sz w:val="24"/>
          <w:szCs w:val="24"/>
        </w:rPr>
        <w:t>『言葉とは何か』</w:t>
      </w:r>
    </w:p>
    <w:p w14:paraId="3DCD6930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□「縦の関係」と「横の関係」について、説明できる。</w:t>
      </w:r>
      <w:r w:rsidRPr="00E329AF">
        <w:rPr>
          <w:rFonts w:ascii="BIZ UD明朝 Medium」" w:eastAsia="BIZ UD明朝 Medium」" w:hint="eastAsia"/>
          <w:sz w:val="24"/>
          <w:szCs w:val="24"/>
        </w:rPr>
        <w:tab/>
      </w:r>
    </w:p>
    <w:p w14:paraId="0C4932AD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□「恣意性」と対になる「必然性」について、説明できる。</w:t>
      </w:r>
    </w:p>
    <w:p w14:paraId="6F29E153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</w:p>
    <w:p w14:paraId="34B61C1F" w14:textId="77777777" w:rsidR="005621BF" w:rsidRPr="00E329AF" w:rsidRDefault="005621BF" w:rsidP="005621BF">
      <w:pPr>
        <w:snapToGrid w:val="0"/>
        <w:rPr>
          <w:rFonts w:ascii="BIZ UDゴシック" w:eastAsia="BIZ UDゴシック" w:hAnsi="BIZ UDゴシック" w:hint="eastAsia"/>
          <w:sz w:val="24"/>
          <w:szCs w:val="24"/>
        </w:rPr>
      </w:pPr>
      <w:r w:rsidRPr="00E329AF">
        <w:rPr>
          <w:rFonts w:ascii="BIZ UDゴシック" w:eastAsia="BIZ UDゴシック" w:hAnsi="BIZ UDゴシック" w:hint="eastAsia"/>
          <w:sz w:val="24"/>
          <w:szCs w:val="24"/>
        </w:rPr>
        <w:t>『ものと言葉』</w:t>
      </w:r>
    </w:p>
    <w:p w14:paraId="4961AB8D" w14:textId="77777777" w:rsidR="005621BF" w:rsidRPr="00E329AF" w:rsidRDefault="005621BF" w:rsidP="005621BF">
      <w:pPr>
        <w:snapToGrid w:val="0"/>
        <w:ind w:left="240" w:hangingChars="100" w:hanging="24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□「ものの定義」の難しさについて、「有用性」という言葉を用いて説明できる。</w:t>
      </w:r>
    </w:p>
    <w:p w14:paraId="42FF1557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□「虚構の分節」とは、どういう意味か説明できる。</w:t>
      </w:r>
    </w:p>
    <w:p w14:paraId="4EE291A2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</w:p>
    <w:p w14:paraId="64F9C453" w14:textId="77777777" w:rsidR="005621BF" w:rsidRPr="00E329AF" w:rsidRDefault="005621BF" w:rsidP="005621BF">
      <w:pPr>
        <w:snapToGrid w:val="0"/>
        <w:rPr>
          <w:rFonts w:ascii="BIZ UDゴシック" w:eastAsia="BIZ UDゴシック" w:hAnsi="BIZ UDゴシック" w:hint="eastAsia"/>
          <w:sz w:val="24"/>
          <w:szCs w:val="24"/>
        </w:rPr>
      </w:pPr>
      <w:r w:rsidRPr="00E329AF">
        <w:rPr>
          <w:rFonts w:ascii="BIZ UDゴシック" w:eastAsia="BIZ UDゴシック" w:hAnsi="BIZ UDゴシック" w:hint="eastAsia"/>
          <w:sz w:val="24"/>
          <w:szCs w:val="24"/>
        </w:rPr>
        <w:t>『言葉の相対性と普遍性』</w:t>
      </w:r>
    </w:p>
    <w:p w14:paraId="5CED8123" w14:textId="77777777" w:rsidR="005621BF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□言語を覚えることを「社会の暴力」と述べる理由を説明できる。</w:t>
      </w:r>
    </w:p>
    <w:p w14:paraId="1E800584" w14:textId="77777777" w:rsidR="005621BF" w:rsidRPr="00E329AF" w:rsidRDefault="005621BF" w:rsidP="005621BF">
      <w:pPr>
        <w:snapToGrid w:val="0"/>
        <w:ind w:left="240" w:hangingChars="100" w:hanging="24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□「日本語は美しいことばだ」という判断について、筆者が素直に賛成できない理由を説明できる。</w:t>
      </w:r>
    </w:p>
    <w:p w14:paraId="501BD836" w14:textId="30605EB6" w:rsidR="0055659D" w:rsidRPr="00E329AF" w:rsidRDefault="005621BF" w:rsidP="005621BF">
      <w:pPr>
        <w:snapToGrid w:val="0"/>
        <w:rPr>
          <w:rFonts w:ascii="BIZ UD明朝 Medium」" w:eastAsia="BIZ UD明朝 Medium」" w:hint="eastAsia"/>
          <w:sz w:val="24"/>
          <w:szCs w:val="24"/>
        </w:rPr>
      </w:pPr>
      <w:r w:rsidRPr="00E329AF">
        <w:rPr>
          <w:rFonts w:ascii="BIZ UD明朝 Medium」" w:eastAsia="BIZ UD明朝 Medium」" w:hint="eastAsia"/>
          <w:sz w:val="24"/>
          <w:szCs w:val="24"/>
        </w:rPr>
        <w:t>□「意味の世界」と「オトの世界」の相対性について、それぞれ説明できる。</w:t>
      </w:r>
    </w:p>
    <w:sectPr w:rsidR="0055659D" w:rsidRPr="00E329AF" w:rsidSect="005621BF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」">
    <w:altName w:val="游ゴシック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BF"/>
    <w:rsid w:val="0055659D"/>
    <w:rsid w:val="005621BF"/>
    <w:rsid w:val="00D20AAB"/>
    <w:rsid w:val="00E329AF"/>
    <w:rsid w:val="00EF7160"/>
    <w:rsid w:val="00F61249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E9208"/>
  <w15:chartTrackingRefBased/>
  <w15:docId w15:val="{1002E7EB-863E-48C2-9AB8-FD904F8F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1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21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21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21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2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2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2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2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21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21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21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2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2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21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2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21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2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D28056CB5BD40900EED7F10C75852" ma:contentTypeVersion="11" ma:contentTypeDescription="新しいドキュメントを作成します。" ma:contentTypeScope="" ma:versionID="43c78fc5eccb9aac578c927f4f70400f">
  <xsd:schema xmlns:xsd="http://www.w3.org/2001/XMLSchema" xmlns:xs="http://www.w3.org/2001/XMLSchema" xmlns:p="http://schemas.microsoft.com/office/2006/metadata/properties" xmlns:ns2="6cd28714-aa1e-4773-8cef-f68effa6e992" xmlns:ns3="acc58836-def4-4ea7-b82c-037a165b3afd" targetNamespace="http://schemas.microsoft.com/office/2006/metadata/properties" ma:root="true" ma:fieldsID="61b96144996d6dda88c33494efa204b3" ns2:_="" ns3:_="">
    <xsd:import namespace="6cd28714-aa1e-4773-8cef-f68effa6e992"/>
    <xsd:import namespace="acc58836-def4-4ea7-b82c-037a165b3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8714-aa1e-4773-8cef-f68effa6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8836-def4-4ea7-b82c-037a165b3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b63a0-4fbd-4d6f-8344-a8a45e92339c}" ma:internalName="TaxCatchAll" ma:showField="CatchAllData" ma:web="acc58836-def4-4ea7-b82c-037a165b3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d28714-aa1e-4773-8cef-f68effa6e992">
      <Terms xmlns="http://schemas.microsoft.com/office/infopath/2007/PartnerControls"/>
    </lcf76f155ced4ddcb4097134ff3c332f>
    <TaxCatchAll xmlns="acc58836-def4-4ea7-b82c-037a165b3afd" xsi:nil="true"/>
  </documentManagement>
</p:properties>
</file>

<file path=customXml/itemProps1.xml><?xml version="1.0" encoding="utf-8"?>
<ds:datastoreItem xmlns:ds="http://schemas.openxmlformats.org/officeDocument/2006/customXml" ds:itemID="{3FCC6D65-025C-4E55-8774-071BDFF69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70574-542A-450A-980B-4DF53AE1CE1F}"/>
</file>

<file path=customXml/itemProps3.xml><?xml version="1.0" encoding="utf-8"?>
<ds:datastoreItem xmlns:ds="http://schemas.openxmlformats.org/officeDocument/2006/customXml" ds:itemID="{7806A167-16DA-4B57-8085-5035F8AEBF66}"/>
</file>

<file path=customXml/itemProps4.xml><?xml version="1.0" encoding="utf-8"?>
<ds:datastoreItem xmlns:ds="http://schemas.openxmlformats.org/officeDocument/2006/customXml" ds:itemID="{63E10CB8-1E3B-4C0B-9467-17DEC5A08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啓太</dc:creator>
  <cp:keywords/>
  <dc:description/>
  <cp:lastModifiedBy>鈴木　啓太</cp:lastModifiedBy>
  <cp:revision>2</cp:revision>
  <dcterms:created xsi:type="dcterms:W3CDTF">2025-01-13T23:02:00Z</dcterms:created>
  <dcterms:modified xsi:type="dcterms:W3CDTF">2025-01-13T23:11:00Z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0x010100E32D28056CB5BD40900EED7F10C75852</vt:lpwstr>
  </property>
</Properties>
</file>